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149 176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активации сервиса прямой технической поддержки уровня Стандартный для ПАК Соболь, kb-sobol 3.0 k6 v1[1-49]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Услуги техподдержки: пакет Стандартный; Доступность: 8x5, e-mail, телефон</w:t>
              <w:br/>
              <w:t>
Продление действующей лицензии: M-630 №581-072553, Артикул: kb-sobol 3.0 k6 v1[1-49]-SUP-ST, дата окончания действия: 28.03.2018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активации сервиса прямой технической поддержки уровня "Стандартный" для АПКШ Континент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Услуги техподдержки АКШП и 118 клиентов: пакет Стандартный; Доступность: 8x5, e-mail, телефон</w:t>
              <w:br/>
              <w:t>
Продление действующей лицензии: W1JH-0CJA-BT1D-00AY-0D1R-00PA-002, Артикул: HSEC-SUPPORT-ST,АКПШ, кол-во защищаемых объектов: 118 клиентов, дата окончания действия лицензии: 28.03.2018 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активации сервиса прямой технической поддержки уровня Стандартный для vGate R2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Услуги техподдержки на 8 процесорных лицензий: пакет Стандартный; Доступность: 8x5, e-mail, телефон</w:t>
              <w:br/>
              <w:t>
Продление действующей лицензии: W1J0-000H-CKL4-00BI-00C1-0000-0BHD, Артикул: VGV-Sup-Dir-St, кол-во защищаемых объектов: 8 Процессоров, дата окончания действия лицензии: 28.03.2018 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Ключ активации сервиса прямой технической поддержки уровня Стандартный для СЗИ Secret Net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Услуги техподдержки на 1 сервер, 118 клиентов: пакет Стандартный; Доступность: 8x5, e-mail, телефон</w:t>
              <w:br/>
              <w:t>
Продление действующей лицензии: W1JN-00ET-CE3U-00AM-0A5D-0000-000P, HSEC-SUPPORT-ST,1 сервер, кол-во защищаемых объектов: 118 клиентов, дата окончания действия лицензии: 28.03.2018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10 до 21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375 249,49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57 241,45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318 008,04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полном объёме производится в течение 21 (двадцати одного) календарного дня с момента подписания Акта приёма-передачи права использования программного обеспечения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